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B16" w:rsidRDefault="00477B16" w:rsidP="00752A3B">
      <w:pPr>
        <w:jc w:val="center"/>
        <w:rPr>
          <w:b/>
        </w:rPr>
      </w:pPr>
    </w:p>
    <w:p w:rsidR="00E113D9" w:rsidRPr="00477B16" w:rsidRDefault="00E113D9" w:rsidP="00752A3B">
      <w:pPr>
        <w:jc w:val="center"/>
        <w:rPr>
          <w:b/>
        </w:rPr>
      </w:pPr>
    </w:p>
    <w:p w:rsidR="00752A3B" w:rsidRDefault="00760664" w:rsidP="00752A3B">
      <w:pPr>
        <w:jc w:val="center"/>
        <w:rPr>
          <w:b/>
        </w:rPr>
      </w:pPr>
      <w:r w:rsidRPr="00760664">
        <w:rPr>
          <w:b/>
        </w:rPr>
        <w:t xml:space="preserve">‘Farms like </w:t>
      </w:r>
      <w:proofErr w:type="gramStart"/>
      <w:r>
        <w:rPr>
          <w:b/>
        </w:rPr>
        <w:t>M</w:t>
      </w:r>
      <w:r w:rsidRPr="00760664">
        <w:rPr>
          <w:b/>
        </w:rPr>
        <w:t>ine</w:t>
      </w:r>
      <w:proofErr w:type="gramEnd"/>
      <w:r w:rsidRPr="00760664">
        <w:rPr>
          <w:b/>
        </w:rPr>
        <w:t xml:space="preserv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rsidR="00752A3B" w:rsidRDefault="00752A3B" w:rsidP="00752A3B">
      <w:pPr>
        <w:jc w:val="center"/>
        <w:rPr>
          <w:b/>
        </w:rPr>
      </w:pPr>
    </w:p>
    <w:p w:rsidR="00752A3B" w:rsidRDefault="00752A3B" w:rsidP="00752A3B">
      <w:pPr>
        <w:jc w:val="center"/>
        <w:rPr>
          <w:b/>
        </w:rPr>
      </w:pPr>
    </w:p>
    <w:p w:rsidR="00752A3B" w:rsidRDefault="00760664" w:rsidP="00752A3B">
      <w:pPr>
        <w:jc w:val="center"/>
      </w:pPr>
      <w:r>
        <w:t>Mark A. Reader¹</w:t>
      </w:r>
      <w:r w:rsidR="000B4B3D">
        <w:t>*</w:t>
      </w:r>
      <w:r>
        <w:t xml:space="preserve">, Paul Wilson², Stephen Ramsden², Ian D. Hodge¹, Ben </w:t>
      </w:r>
      <w:proofErr w:type="spellStart"/>
      <w:r>
        <w:t>G.A</w:t>
      </w:r>
      <w:proofErr w:type="spellEnd"/>
      <w:r>
        <w:t>. Lang¹</w:t>
      </w:r>
    </w:p>
    <w:p w:rsidR="00E61B2F" w:rsidRDefault="00E61B2F" w:rsidP="00752A3B">
      <w:pPr>
        <w:jc w:val="center"/>
        <w:rPr>
          <w:b/>
        </w:rPr>
      </w:pPr>
    </w:p>
    <w:p w:rsidR="00E61B2F" w:rsidRDefault="00760664" w:rsidP="00752A3B">
      <w:pPr>
        <w:jc w:val="center"/>
      </w:pPr>
      <w:r>
        <w:t>¹ Department of Land Economy, University of Cambridge</w:t>
      </w:r>
    </w:p>
    <w:p w:rsidR="00760664" w:rsidRDefault="00760664" w:rsidP="00752A3B">
      <w:pPr>
        <w:jc w:val="center"/>
      </w:pPr>
      <w:r>
        <w:t xml:space="preserve">² University of Nottingham, Sutton </w:t>
      </w:r>
      <w:proofErr w:type="spellStart"/>
      <w:r>
        <w:t>Bonnington</w:t>
      </w:r>
      <w:proofErr w:type="spellEnd"/>
    </w:p>
    <w:p w:rsidR="00E61B2F" w:rsidRDefault="00E61B2F" w:rsidP="00752A3B">
      <w:pPr>
        <w:jc w:val="center"/>
      </w:pPr>
    </w:p>
    <w:p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rsidR="00E61B2F" w:rsidRPr="000B4B3D" w:rsidRDefault="00E61B2F" w:rsidP="00E61B2F">
      <w:pPr>
        <w:jc w:val="center"/>
        <w:rPr>
          <w:b/>
          <w:lang w:val="en-US"/>
        </w:rPr>
      </w:pPr>
    </w:p>
    <w:p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rsidR="00752A3B" w:rsidRDefault="00752A3B" w:rsidP="00752A3B"/>
    <w:p w:rsidR="00E61B2F" w:rsidRDefault="00E61B2F" w:rsidP="00752A3B"/>
    <w:p w:rsidR="00752A3B" w:rsidRDefault="00362919" w:rsidP="00752A3B">
      <w:r w:rsidRPr="00E61B2F">
        <w:rPr>
          <w:i/>
        </w:rPr>
        <w:t>Copyright 201</w:t>
      </w:r>
      <w:r w:rsidR="00950075">
        <w:rPr>
          <w:i/>
        </w:rPr>
        <w:t>9</w:t>
      </w:r>
      <w:r w:rsidR="00752A3B" w:rsidRPr="00E61B2F">
        <w:rPr>
          <w:i/>
        </w:rPr>
        <w:t xml:space="preserve"> by </w:t>
      </w:r>
      <w:r w:rsidR="00760664">
        <w:rPr>
          <w:i/>
        </w:rPr>
        <w:t xml:space="preserve">Mark Reader, Paul Wilson, Stephen </w:t>
      </w:r>
      <w:proofErr w:type="spellStart"/>
      <w:r w:rsidR="00760664">
        <w:rPr>
          <w:i/>
        </w:rPr>
        <w:t>Ramsden</w:t>
      </w:r>
      <w:proofErr w:type="spellEnd"/>
      <w:r w:rsidR="00760664">
        <w:rPr>
          <w:i/>
        </w:rPr>
        <w:t>, Ian Hodge, and Ben Lang</w:t>
      </w:r>
      <w:r w:rsidR="00752A3B" w:rsidRPr="00E61B2F">
        <w:rPr>
          <w:b/>
          <w:i/>
        </w:rPr>
        <w:t>.</w:t>
      </w:r>
      <w:r w:rsidR="00752A3B" w:rsidRPr="00E61B2F">
        <w:rPr>
          <w:i/>
        </w:rPr>
        <w:t xml:space="preserve"> All rights reserved. Readers may make verbatim copies of this document for non-commercial purposes by any means, </w:t>
      </w:r>
      <w:proofErr w:type="gramStart"/>
      <w:r w:rsidR="00752A3B" w:rsidRPr="00E61B2F">
        <w:rPr>
          <w:i/>
        </w:rPr>
        <w:t>provided that</w:t>
      </w:r>
      <w:proofErr w:type="gramEnd"/>
      <w:r w:rsidR="00752A3B" w:rsidRPr="00E61B2F">
        <w:rPr>
          <w:i/>
        </w:rPr>
        <w:t xml:space="preserve"> this copyright notice appears on all such copies</w:t>
      </w:r>
      <w:r w:rsidR="00E61B2F">
        <w:t>.</w:t>
      </w:r>
    </w:p>
    <w:p w:rsidR="00E61B2F" w:rsidRDefault="00E61B2F" w:rsidP="00752A3B"/>
    <w:p w:rsidR="00E61B2F" w:rsidRDefault="00E61B2F" w:rsidP="00752A3B">
      <w:r>
        <w:t>*</w:t>
      </w:r>
      <w:r w:rsidR="00760664">
        <w:t xml:space="preserve"> Rural Business Unit, Department of Land Economy, University of Cambridge, Silver Street, CB3 9EP, England.  mar58@cam.ac.uk</w:t>
      </w:r>
      <w:proofErr w:type="gramStart"/>
      <w:r w:rsidR="00760664">
        <w:t>.  +</w:t>
      </w:r>
      <w:proofErr w:type="gramEnd"/>
      <w:r w:rsidR="00760664">
        <w:t>44 1223 337 163.</w:t>
      </w:r>
    </w:p>
    <w:p w:rsidR="00355E3B" w:rsidRDefault="00355E3B" w:rsidP="00752A3B"/>
    <w:p w:rsidR="00355E3B" w:rsidRPr="00E61B2F" w:rsidRDefault="00D43CDA" w:rsidP="00752A3B">
      <w:r>
        <w:t>Mark Reader would particularly like to thank the many colleagues working in the DEFRA "Farm Business Survey"</w:t>
      </w:r>
      <w:r w:rsidR="009B42EB">
        <w:t xml:space="preserve">.  </w:t>
      </w:r>
      <w:proofErr w:type="gramStart"/>
      <w:r w:rsidR="009B42EB">
        <w:t>A</w:t>
      </w:r>
      <w:r>
        <w:t>nd</w:t>
      </w:r>
      <w:proofErr w:type="gramEnd"/>
      <w:r>
        <w:t xml:space="preserve"> on the DEFRA "Sustainable Intensification Programme"</w:t>
      </w:r>
      <w:r w:rsidR="009B42EB">
        <w:t xml:space="preserve"> - n</w:t>
      </w:r>
      <w:r w:rsidR="00F46D6B">
        <w:t xml:space="preserve">otably Gavin Huggett for excellent support and admin from the University of Exeter.  </w:t>
      </w:r>
      <w:proofErr w:type="gramStart"/>
      <w:r w:rsidR="00F46D6B">
        <w:t>And</w:t>
      </w:r>
      <w:proofErr w:type="gramEnd"/>
      <w:r w:rsidR="00F46D6B">
        <w:t xml:space="preserve"> Rural Business Research, the Farm Business Survey Academic Consortium, for the opportunity and </w:t>
      </w:r>
      <w:r w:rsidR="009B42EB">
        <w:t xml:space="preserve">an </w:t>
      </w:r>
      <w:r w:rsidR="00F46D6B">
        <w:t xml:space="preserve">intellectual home.  </w:t>
      </w:r>
      <w:r>
        <w:t xml:space="preserve">As well as the </w:t>
      </w:r>
      <w:proofErr w:type="spellStart"/>
      <w:r>
        <w:t>StatsLab</w:t>
      </w:r>
      <w:proofErr w:type="spellEnd"/>
      <w:r>
        <w:t xml:space="preserve">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  And</w:t>
      </w:r>
      <w:r w:rsidR="00F46D6B">
        <w:t>,</w:t>
      </w:r>
      <w:r>
        <w:t xml:space="preserve"> for most helpful discussions</w:t>
      </w:r>
      <w:r w:rsidR="00F46D6B">
        <w:t>,</w:t>
      </w:r>
      <w:r>
        <w:t xml:space="preserve"> Rachel J Lawrence</w:t>
      </w:r>
      <w:r w:rsidR="00F46D6B">
        <w:t xml:space="preserve"> (farmer and former </w:t>
      </w:r>
      <w:proofErr w:type="spellStart"/>
      <w:r w:rsidR="00F46D6B">
        <w:t>RBU</w:t>
      </w:r>
      <w:proofErr w:type="spellEnd"/>
      <w:r w:rsidR="00F46D6B">
        <w:t xml:space="preserve"> research officer)</w:t>
      </w:r>
      <w:r>
        <w:t xml:space="preserve">, </w:t>
      </w:r>
      <w:r w:rsidR="00F46D6B">
        <w:t xml:space="preserve">Dr </w:t>
      </w:r>
      <w:r>
        <w:t>Belinda Clarke</w:t>
      </w:r>
      <w:r w:rsidR="00F46D6B">
        <w:t xml:space="preserve"> (</w:t>
      </w:r>
      <w:proofErr w:type="spellStart"/>
      <w:r w:rsidR="00F46D6B">
        <w:t>AgriTech</w:t>
      </w:r>
      <w:proofErr w:type="spellEnd"/>
      <w:r w:rsidR="00F46D6B">
        <w:t>-East)</w:t>
      </w:r>
      <w:r>
        <w:t xml:space="preserve"> and </w:t>
      </w:r>
      <w:r w:rsidR="00F46D6B">
        <w:t>Dr Liang Wang (Computer Laboratory, Cambridge).</w:t>
      </w:r>
    </w:p>
    <w:p w:rsidR="00752A3B" w:rsidRDefault="00752A3B" w:rsidP="00E728E9">
      <w:pPr>
        <w:spacing w:before="100" w:beforeAutospacing="1" w:after="100" w:afterAutospacing="1"/>
      </w:pPr>
    </w:p>
    <w:p w:rsidR="00E728E9" w:rsidRDefault="00E113D9" w:rsidP="00355E3B">
      <w:pPr>
        <w:spacing w:before="100" w:beforeAutospacing="1" w:after="100" w:afterAutospacing="1"/>
        <w:jc w:val="center"/>
        <w:rPr>
          <w:b/>
        </w:rPr>
      </w:pPr>
      <w:r>
        <w:rPr>
          <w:b/>
        </w:rPr>
        <w:t>A</w:t>
      </w:r>
      <w:r w:rsidR="00E728E9">
        <w:rPr>
          <w:b/>
        </w:rPr>
        <w:t>bstract</w:t>
      </w:r>
    </w:p>
    <w:p w:rsidR="00CB1E55" w:rsidRDefault="00F46D6B" w:rsidP="00F46D6B">
      <w:pPr>
        <w:spacing w:before="100" w:beforeAutospacing="1" w:after="100" w:afterAutospacing="1"/>
        <w:rPr>
          <w:b/>
        </w:rPr>
      </w:pPr>
      <w:r w:rsidRPr="00F46D6B">
        <w:t xml:space="preserve">To find opportunities to improve efficiency, farms are often compared </w:t>
      </w:r>
      <w:proofErr w:type="gramStart"/>
      <w:r w:rsidRPr="00F46D6B">
        <w:t>on the basis of</w:t>
      </w:r>
      <w:proofErr w:type="gramEnd"/>
      <w:r w:rsidRPr="00F46D6B">
        <w:t xml:space="preserve"> standard typologies (</w:t>
      </w:r>
      <w:proofErr w:type="spellStart"/>
      <w:r w:rsidRPr="00F46D6B">
        <w:t>ie</w:t>
      </w:r>
      <w:proofErr w:type="spellEnd"/>
      <w:r w:rsidRPr="00F46D6B">
        <w:t>. categorisations). For example the EU "specialist</w:t>
      </w:r>
      <w:r>
        <w:t>-</w:t>
      </w:r>
      <w:r w:rsidRPr="00F46D6B">
        <w:t>cereals-</w:t>
      </w:r>
      <w:bookmarkStart w:id="0" w:name="_GoBack"/>
      <w:r w:rsidRPr="00F46D6B">
        <w:t>oil</w:t>
      </w:r>
      <w:bookmarkEnd w:id="0"/>
      <w:r w:rsidRPr="00F46D6B">
        <w:t>seed</w:t>
      </w:r>
      <w:r>
        <w:t>s</w:t>
      </w:r>
      <w:r w:rsidRPr="00F46D6B">
        <w:t xml:space="preserve">-pulses" or in Britain "general-cropping". These categories, being aggregates, contain significant numbers of atypical enterprises. For example, there are 30 cattle and 69 sheep, on the average "general-cropping" farm in England. This means that comparators are often averages across farms with widely divergent scales of different enterprises (characteristics) that are not relevant for the comparison. </w:t>
      </w:r>
      <w:proofErr w:type="gramStart"/>
      <w:r w:rsidRPr="00F46D6B">
        <w:t>Also</w:t>
      </w:r>
      <w:proofErr w:type="gramEnd"/>
      <w:r w:rsidRPr="00F46D6B">
        <w:t xml:space="preserve">, farmers may not necessarily even know their own farm "type". So, a novel method is proposed that matches a specific farm against all farms in a comparator group (the survey sample), and then selects the nearest neighbours. This </w:t>
      </w:r>
      <w:proofErr w:type="gramStart"/>
      <w:r w:rsidRPr="00F46D6B">
        <w:t>is undertaken</w:t>
      </w:r>
      <w:proofErr w:type="gramEnd"/>
      <w:r w:rsidRPr="00F46D6B">
        <w:t xml:space="preserve"> in 34 dimensions for English farms. These include, in the matching procedure, almost all the enterprises characteristic of English farms, as well as tenure and geographic proximity. Means and other statistics </w:t>
      </w:r>
      <w:proofErr w:type="gramStart"/>
      <w:r w:rsidRPr="00F46D6B">
        <w:t>are then calculated</w:t>
      </w:r>
      <w:proofErr w:type="gramEnd"/>
      <w:r w:rsidRPr="00F46D6B">
        <w:t xml:space="preserve"> specifically for that </w:t>
      </w:r>
      <w:r w:rsidRPr="00F46D6B">
        <w:lastRenderedPageBreak/>
        <w:t xml:space="preserve">small "peer set". This generates a uniquely defined comparator for each individual farm, and gives a much better idea of the key-performance-indicators, from a more relevant peer set. This methodology has potential to </w:t>
      </w:r>
      <w:proofErr w:type="gramStart"/>
      <w:r w:rsidRPr="00F46D6B">
        <w:t>be applied</w:t>
      </w:r>
      <w:proofErr w:type="gramEnd"/>
      <w:r w:rsidRPr="00F46D6B">
        <w:t xml:space="preserve"> across the full range of farm types and contexts.</w:t>
      </w:r>
    </w:p>
    <w:p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rsidR="00752A3B" w:rsidRDefault="00E113D9" w:rsidP="000C0482">
      <w:pPr>
        <w:tabs>
          <w:tab w:val="left" w:pos="1418"/>
        </w:tabs>
        <w:spacing w:before="100" w:beforeAutospacing="1" w:after="100" w:afterAutospacing="1"/>
        <w:ind w:left="1418" w:hanging="1418"/>
      </w:pPr>
      <w:proofErr w:type="spellStart"/>
      <w:r>
        <w:rPr>
          <w:b/>
        </w:rPr>
        <w:t>JEL</w:t>
      </w:r>
      <w:proofErr w:type="spellEnd"/>
      <w:r>
        <w:rPr>
          <w:b/>
        </w:rPr>
        <w:t xml:space="preserve"> code</w:t>
      </w:r>
      <w:r w:rsidR="00E728E9">
        <w:rPr>
          <w:b/>
        </w:rPr>
        <w:tab/>
      </w:r>
      <w:r w:rsidR="00EA0271" w:rsidRPr="00EA0271">
        <w:t>Micro Analysis of Farm Firms, Farm Households, and Farm Input Markets</w:t>
      </w:r>
      <w:r w:rsidR="00EA0271">
        <w:t xml:space="preserve"> Q120</w:t>
      </w:r>
    </w:p>
    <w:p w:rsidR="00C56446" w:rsidRDefault="00C56446" w:rsidP="000C0482">
      <w:pPr>
        <w:tabs>
          <w:tab w:val="left" w:pos="1418"/>
        </w:tabs>
        <w:spacing w:before="100" w:beforeAutospacing="1" w:after="100" w:afterAutospacing="1"/>
        <w:ind w:left="1418" w:hanging="1418"/>
      </w:pPr>
    </w:p>
    <w:p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rsidR="00C56446" w:rsidRDefault="00C56446" w:rsidP="00C56446">
      <w:pPr>
        <w:tabs>
          <w:tab w:val="left" w:pos="1418"/>
        </w:tabs>
        <w:spacing w:before="100" w:beforeAutospacing="1" w:after="100" w:afterAutospacing="1"/>
      </w:pPr>
      <w:r>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w:t>
      </w:r>
      <w:proofErr w:type="gramStart"/>
      <w:r>
        <w:t>could be improved</w:t>
      </w:r>
      <w:proofErr w:type="gramEnd"/>
      <w:r>
        <w:t>. Benchmarking</w:t>
      </w:r>
      <w:r w:rsidR="003160BD">
        <w:rPr>
          <w:rStyle w:val="FootnoteReference"/>
        </w:rPr>
        <w:footnoteReference w:id="1"/>
      </w:r>
      <w:r>
        <w:t xml:space="preserve"> is an increasingly popular approach in efforts to enable farmers to increase their incomes and levels of productivity or to reduce ecological footprint. </w:t>
      </w:r>
      <w:proofErr w:type="gramStart"/>
      <w:r>
        <w:t>So</w:t>
      </w:r>
      <w:proofErr w:type="gramEnd"/>
      <w:r>
        <w:t xml:space="preserve"> farms are often categorised and compared on the basis of typologies. For example, in the European </w:t>
      </w:r>
      <w:proofErr w:type="spellStart"/>
      <w:r>
        <w:t>FADN</w:t>
      </w:r>
      <w:proofErr w:type="spellEnd"/>
      <w:r>
        <w:t>/RICA classification, "Specialist COP" (cereals-oilseed</w:t>
      </w:r>
      <w:r w:rsidR="00790DBA">
        <w:t>s</w:t>
      </w:r>
      <w:r>
        <w:t xml:space="preserve">-pulses) (also called "cereals" in Britain) or "Specialist other </w:t>
      </w:r>
      <w:proofErr w:type="spellStart"/>
      <w:r>
        <w:t>fieldcrops</w:t>
      </w:r>
      <w:proofErr w:type="spellEnd"/>
      <w:r>
        <w:t xml:space="preserve"> " (also called "mixed-cropping", or </w:t>
      </w:r>
      <w:r w:rsidR="002B4E56">
        <w:t xml:space="preserve">in Britain </w:t>
      </w:r>
      <w:r>
        <w:t xml:space="preserve">"general-cropping"). Which categories, being aggregates, contain significant quantities of atypical </w:t>
      </w:r>
      <w:proofErr w:type="gramStart"/>
      <w:r>
        <w:t>enterprises.</w:t>
      </w:r>
      <w:proofErr w:type="gramEnd"/>
      <w:r>
        <w:t xml:space="preserve"> This means that comparisons are </w:t>
      </w:r>
      <w:r w:rsidR="002B4E56">
        <w:t>a</w:t>
      </w:r>
      <w:r>
        <w:t xml:space="preserve">ggregates of farms with widely divergent characteristics (in scales of different enterprises), that are not relevant for the comparison being sought. For example, there are 30 cattle and 69 sheep on the mean "general-cropping" farm in England. </w:t>
      </w:r>
      <w:proofErr w:type="gramStart"/>
      <w:r>
        <w:t>Also</w:t>
      </w:r>
      <w:proofErr w:type="gramEnd"/>
      <w:r>
        <w:t xml:space="preserve"> many farmers may not even know their "type" - or they are close to the </w:t>
      </w:r>
      <w:proofErr w:type="spellStart"/>
      <w:r>
        <w:t>cutoff</w:t>
      </w:r>
      <w:proofErr w:type="spellEnd"/>
      <w:r>
        <w:t xml:space="preserve">, with unstable typing. </w:t>
      </w:r>
      <w:proofErr w:type="gramStart"/>
      <w:r>
        <w:t>And</w:t>
      </w:r>
      <w:proofErr w:type="gramEnd"/>
      <w:r>
        <w:t>, too many may think they are "mixed", because they have for example one sheep. This paper introduces the innovation of matching to "farms like mine", matched primarily on land use areas and livestock numbers, in farm survey datasets. We thus demonstrate a novel method for the identification of benchmark standards that can provide more relevant and useful standards for farm management decision-making.</w:t>
      </w:r>
    </w:p>
    <w:p w:rsidR="002B4E56" w:rsidRDefault="002B4E56" w:rsidP="00C56446">
      <w:pPr>
        <w:tabs>
          <w:tab w:val="left" w:pos="1418"/>
        </w:tabs>
        <w:spacing w:before="100" w:beforeAutospacing="1" w:after="100" w:afterAutospacing="1"/>
      </w:pPr>
    </w:p>
    <w:p w:rsidR="00C56446" w:rsidRPr="002B4E56" w:rsidRDefault="00C56446" w:rsidP="00C56446">
      <w:pPr>
        <w:tabs>
          <w:tab w:val="left" w:pos="1418"/>
        </w:tabs>
        <w:spacing w:before="100" w:beforeAutospacing="1" w:after="100" w:afterAutospacing="1"/>
        <w:rPr>
          <w:b/>
        </w:rPr>
      </w:pPr>
      <w:r w:rsidRPr="002B4E56">
        <w:rPr>
          <w:b/>
        </w:rPr>
        <w:t>METHODOLOGY:</w:t>
      </w:r>
    </w:p>
    <w:p w:rsidR="00C56446" w:rsidRDefault="00C56446" w:rsidP="00C56446">
      <w:pPr>
        <w:tabs>
          <w:tab w:val="left" w:pos="1418"/>
        </w:tabs>
        <w:spacing w:before="100" w:beforeAutospacing="1" w:after="100" w:afterAutospacing="1"/>
      </w:pPr>
      <w:r>
        <w:t xml:space="preserve">A novel method - to get around the problem of where conventional "farm type" categories include substantial production in enterprises that, typically, "my farm" has zero of - </w:t>
      </w:r>
      <w:proofErr w:type="gramStart"/>
      <w:r>
        <w:t>is proposed</w:t>
      </w:r>
      <w:proofErr w:type="gramEnd"/>
      <w:r>
        <w:t xml:space="preserve">. That matches farms to all farms in the comparator group (survey sample), and selects the nearest neighbours in 34 dimensions. Including in the matching almost all characteristic enterprises for English farms. As well as tenure and geographic proximity. Means and other statistics are then calculated - "on-the-fly" so to speak - specifically for that </w:t>
      </w:r>
      <w:r>
        <w:lastRenderedPageBreak/>
        <w:t xml:space="preserve">small "peer set". Euclidean, </w:t>
      </w:r>
      <w:proofErr w:type="spellStart"/>
      <w:r>
        <w:t>Mahalanobis</w:t>
      </w:r>
      <w:proofErr w:type="spellEnd"/>
      <w:r>
        <w:t>, and other distance metrics (incl. Manhattan Block) were tested.</w:t>
      </w:r>
    </w:p>
    <w:p w:rsidR="002B4E56" w:rsidRDefault="002B4E56" w:rsidP="00C56446">
      <w:pPr>
        <w:tabs>
          <w:tab w:val="left" w:pos="1418"/>
        </w:tabs>
        <w:spacing w:before="100" w:beforeAutospacing="1" w:after="100" w:afterAutospacing="1"/>
      </w:pPr>
    </w:p>
    <w:p w:rsidR="00C56446" w:rsidRPr="002B4E56" w:rsidRDefault="00C56446" w:rsidP="00C56446">
      <w:pPr>
        <w:tabs>
          <w:tab w:val="left" w:pos="1418"/>
        </w:tabs>
        <w:spacing w:before="100" w:beforeAutospacing="1" w:after="100" w:afterAutospacing="1"/>
        <w:rPr>
          <w:b/>
        </w:rPr>
      </w:pPr>
      <w:r w:rsidRPr="002B4E56">
        <w:rPr>
          <w:b/>
        </w:rPr>
        <w:t>RESULTS:</w:t>
      </w:r>
    </w:p>
    <w:p w:rsidR="00C56446" w:rsidRDefault="00C56446" w:rsidP="00C56446">
      <w:pPr>
        <w:tabs>
          <w:tab w:val="left" w:pos="1418"/>
        </w:tabs>
        <w:spacing w:before="100" w:beforeAutospacing="1" w:after="100" w:afterAutospacing="1"/>
      </w:pPr>
      <w:proofErr w:type="gramStart"/>
      <w:r>
        <w:t>34</w:t>
      </w:r>
      <w:proofErr w:type="gramEnd"/>
      <w:r>
        <w:t xml:space="preserve"> </w:t>
      </w:r>
      <w:r w:rsidR="002B4E56">
        <w:t>D</w:t>
      </w:r>
      <w:r>
        <w:t xml:space="preserve">imensions are chosen for Britain. </w:t>
      </w:r>
      <w:proofErr w:type="gramStart"/>
      <w:r>
        <w:t xml:space="preserve">Namely: </w:t>
      </w:r>
      <w:r w:rsidRPr="002B4E56">
        <w:rPr>
          <w:i/>
        </w:rPr>
        <w:t xml:space="preserve">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 area; other male cattle 1to2years; other female cattle 1to2years; other male cattle over2years; heifers; dairy cows; beef cows; ewes; other sheep; breeding sows*; store pigs*; broilers*; laying flock*; growing pullets*; organic area fully*; EASTING†; NORTHING†; </w:t>
      </w:r>
      <w:proofErr w:type="spellStart"/>
      <w:r w:rsidRPr="002B4E56">
        <w:rPr>
          <w:i/>
        </w:rPr>
        <w:t>TENANTED_P</w:t>
      </w:r>
      <w:r w:rsidR="002B4E56">
        <w:rPr>
          <w:i/>
        </w:rPr>
        <w:t>ercentage</w:t>
      </w:r>
      <w:proofErr w:type="spellEnd"/>
      <w:proofErr w:type="gramEnd"/>
    </w:p>
    <w:p w:rsidR="00C56446" w:rsidRDefault="00C56446" w:rsidP="00C56446">
      <w:pPr>
        <w:tabs>
          <w:tab w:val="left" w:pos="1418"/>
        </w:tabs>
        <w:spacing w:before="100" w:beforeAutospacing="1" w:after="100" w:afterAutospacing="1"/>
      </w:pPr>
      <w:r>
        <w:t xml:space="preserve">* </w:t>
      </w:r>
      <w:proofErr w:type="gramStart"/>
      <w:r>
        <w:t>double</w:t>
      </w:r>
      <w:proofErr w:type="gramEnd"/>
      <w:r>
        <w:t xml:space="preserve"> (2x) weighted</w:t>
      </w:r>
      <w:r w:rsidR="002B4E56">
        <w:br/>
      </w:r>
      <w:r>
        <w:t xml:space="preserve">† weighted </w:t>
      </w:r>
      <w:r w:rsidR="002B4E56">
        <w:t xml:space="preserve">at </w:t>
      </w:r>
      <w:r>
        <w:t xml:space="preserve">0.6 </w:t>
      </w:r>
    </w:p>
    <w:p w:rsidR="00C56446" w:rsidRDefault="00C56446" w:rsidP="00C56446">
      <w:pPr>
        <w:tabs>
          <w:tab w:val="left" w:pos="1418"/>
        </w:tabs>
        <w:spacing w:before="100" w:beforeAutospacing="1" w:after="100" w:afterAutospacing="1"/>
      </w:pPr>
      <w:r>
        <w:t xml:space="preserve">Thus farms that are geographically far </w:t>
      </w:r>
      <w:proofErr w:type="gramStart"/>
      <w:r>
        <w:t>away,</w:t>
      </w:r>
      <w:proofErr w:type="gramEnd"/>
      <w:r>
        <w:t xml:space="preserve"> will be matched </w:t>
      </w:r>
      <w:r w:rsidR="002B4E56">
        <w:t xml:space="preserve">very closely </w:t>
      </w:r>
      <w:r>
        <w:t xml:space="preserve">on all other dimensions. </w:t>
      </w:r>
      <w:proofErr w:type="gramStart"/>
      <w:r>
        <w:t>And</w:t>
      </w:r>
      <w:proofErr w:type="gramEnd"/>
      <w:r>
        <w:t xml:space="preserve"> farms which are in close proximity may diverge </w:t>
      </w:r>
      <w:r w:rsidR="002B4E56">
        <w:t xml:space="preserve">more </w:t>
      </w:r>
      <w:r>
        <w:t xml:space="preserve">in </w:t>
      </w:r>
      <w:r w:rsidR="002B4E56">
        <w:t>other</w:t>
      </w:r>
      <w:r>
        <w:t xml:space="preserve"> dimensions. Although the closest matches </w:t>
      </w:r>
      <w:proofErr w:type="gramStart"/>
      <w:r>
        <w:t>will be chosen</w:t>
      </w:r>
      <w:proofErr w:type="gramEnd"/>
      <w:r>
        <w:t xml:space="preserve">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rsidR="002B4E56" w:rsidRDefault="002B4E56" w:rsidP="00C56446">
      <w:pPr>
        <w:tabs>
          <w:tab w:val="left" w:pos="1418"/>
        </w:tabs>
        <w:spacing w:before="100" w:beforeAutospacing="1" w:after="100" w:afterAutospacing="1"/>
      </w:pPr>
    </w:p>
    <w:p w:rsidR="00C56446" w:rsidRPr="002B4E56" w:rsidRDefault="00C56446" w:rsidP="00C56446">
      <w:pPr>
        <w:tabs>
          <w:tab w:val="left" w:pos="1418"/>
        </w:tabs>
        <w:spacing w:before="100" w:beforeAutospacing="1" w:after="100" w:afterAutospacing="1"/>
        <w:rPr>
          <w:b/>
        </w:rPr>
      </w:pPr>
      <w:r w:rsidRPr="002B4E56">
        <w:rPr>
          <w:b/>
        </w:rPr>
        <w:t>DISCUSSION AND CONCLUSIONS:</w:t>
      </w:r>
    </w:p>
    <w:p w:rsidR="00C56446" w:rsidRDefault="00C56446" w:rsidP="00C56446">
      <w:pPr>
        <w:tabs>
          <w:tab w:val="left" w:pos="1418"/>
        </w:tabs>
        <w:spacing w:before="100" w:beforeAutospacing="1" w:after="100" w:afterAutospacing="1"/>
      </w:pPr>
      <w:r>
        <w:t xml:space="preserve">This paper has demonstrated a new approach to benchmarking. While this </w:t>
      </w:r>
      <w:proofErr w:type="gramStart"/>
      <w:r>
        <w:t>has been applied</w:t>
      </w:r>
      <w:proofErr w:type="gramEnd"/>
      <w:r>
        <w:t xml:space="preserve"> to farms, there is no reason in principle why it should not be applied in other sectors. </w:t>
      </w:r>
      <w:proofErr w:type="gramStart"/>
      <w:r>
        <w:t>However</w:t>
      </w:r>
      <w:proofErr w:type="gramEnd"/>
      <w:r>
        <w:t xml:space="preserve"> the need for benchmarking in agriculture is clear for a range of reasons. Levels of productivity in UK farming are relatively low, compared with other similar countries, and the rate of productivity increase is low. </w:t>
      </w:r>
      <w:proofErr w:type="gramStart"/>
      <w:r>
        <w:t>Also</w:t>
      </w:r>
      <w:proofErr w:type="gramEnd"/>
      <w:r>
        <w:t xml:space="preserve">, there is dire need to mitigate greenhouse emissions. </w:t>
      </w:r>
      <w:proofErr w:type="gramStart"/>
      <w:r>
        <w:t>And</w:t>
      </w:r>
      <w:proofErr w:type="gramEnd"/>
      <w:r>
        <w:t xml:space="preserve"> it is clear</w:t>
      </w:r>
      <w:r w:rsidR="002B4E56">
        <w:t>,</w:t>
      </w:r>
      <w:r>
        <w:t xml:space="preserve"> from the Farm Business Survey</w:t>
      </w:r>
      <w:r w:rsidR="002B4E56">
        <w:t>,</w:t>
      </w:r>
      <w:r>
        <w:t xml:space="preserve"> that performance varies considerably between different farms. Benchmarking </w:t>
      </w:r>
      <w:proofErr w:type="gramStart"/>
      <w:r>
        <w:t>is often seen</w:t>
      </w:r>
      <w:proofErr w:type="gramEnd"/>
      <w:r>
        <w:t xml:space="preserve"> as a means of guiding farmers as to how their businesses may be improved. </w:t>
      </w:r>
      <w:proofErr w:type="spellStart"/>
      <w:r>
        <w:t>Brexit</w:t>
      </w:r>
      <w:proofErr w:type="spellEnd"/>
      <w:r>
        <w:t>, and the likely more stringent financial environment that faces farming subsequently, gives an added urgency to the need to increase farm productivity and incomes. "Farms like mine" (</w:t>
      </w:r>
      <w:proofErr w:type="spellStart"/>
      <w:r>
        <w:t>ie</w:t>
      </w:r>
      <w:proofErr w:type="spellEnd"/>
      <w:r>
        <w:t xml:space="preserve"> matched to closest</w:t>
      </w:r>
      <w:r w:rsidR="002B4E56">
        <w:t>-</w:t>
      </w:r>
      <w:r>
        <w:t xml:space="preserve">peers) gives a better idea of the key-performance-indicators, from a more relevant peer set, than comparisons with standard farm types. Because, for example Specialist COP, would include aggregated farms with a very large range of enterprises, thus biasing the result away from "farms like mine". So "farms like mine" (peer sets), as matched here, provide more relevant comparisons. </w:t>
      </w:r>
      <w:proofErr w:type="gramStart"/>
      <w:r>
        <w:t xml:space="preserve">Options for future development may be: </w:t>
      </w:r>
      <w:proofErr w:type="spellStart"/>
      <w:r>
        <w:t>i</w:t>
      </w:r>
      <w:proofErr w:type="spellEnd"/>
      <w:r>
        <w:t>) selection of different variables for matching, ii) doing more to understand farmers’ objectives and developing matching around those objectives (be they climate, farm-income, or economic- productivity (</w:t>
      </w:r>
      <w:proofErr w:type="spellStart"/>
      <w:r>
        <w:t>eg</w:t>
      </w:r>
      <w:proofErr w:type="spellEnd"/>
      <w:r>
        <w:t xml:space="preserve"> T</w:t>
      </w:r>
      <w:r w:rsidR="002B4E56">
        <w:t xml:space="preserve">otal </w:t>
      </w:r>
      <w:r>
        <w:t>F</w:t>
      </w:r>
      <w:r w:rsidR="002B4E56">
        <w:t xml:space="preserve">actor </w:t>
      </w:r>
      <w:r>
        <w:t>P</w:t>
      </w:r>
      <w:r w:rsidR="002B4E56">
        <w:t>roductivity</w:t>
      </w:r>
      <w:r>
        <w:t>)), iii) systematic analysis of the weighting criteria for different variables, and iv) finding new technologies or enterprises that might be added in particular circumstances - and then extending matching to encompass these.</w:t>
      </w:r>
      <w:proofErr w:type="gramEnd"/>
    </w:p>
    <w:p w:rsidR="00C56446" w:rsidRDefault="00C56446" w:rsidP="00C56446">
      <w:pPr>
        <w:tabs>
          <w:tab w:val="left" w:pos="1418"/>
        </w:tabs>
        <w:spacing w:before="100" w:beforeAutospacing="1" w:after="100" w:afterAutospacing="1"/>
      </w:pPr>
    </w:p>
    <w:p w:rsidR="00C56446" w:rsidRDefault="00C56446" w:rsidP="00C56446">
      <w:pPr>
        <w:tabs>
          <w:tab w:val="left" w:pos="1418"/>
        </w:tabs>
        <w:spacing w:before="100" w:beforeAutospacing="1" w:after="100" w:afterAutospacing="1"/>
        <w:rPr>
          <w:b/>
        </w:rPr>
      </w:pPr>
      <w:r w:rsidRPr="002B4E56">
        <w:rPr>
          <w:b/>
        </w:rPr>
        <w:t>BIBLIOGRAPHY:</w:t>
      </w:r>
    </w:p>
    <w:p w:rsidR="00E33EAF" w:rsidRPr="002B4E56" w:rsidRDefault="00E33EAF" w:rsidP="00C56446">
      <w:pPr>
        <w:tabs>
          <w:tab w:val="left" w:pos="1418"/>
        </w:tabs>
        <w:spacing w:before="100" w:beforeAutospacing="1" w:after="100" w:afterAutospacing="1"/>
        <w:rPr>
          <w:b/>
        </w:rPr>
      </w:pPr>
      <w:r>
        <w:rPr>
          <w:b/>
        </w:rPr>
        <w:t>(</w:t>
      </w:r>
      <w:proofErr w:type="gramStart"/>
      <w:r>
        <w:rPr>
          <w:b/>
        </w:rPr>
        <w:t>books</w:t>
      </w:r>
      <w:proofErr w:type="gramEnd"/>
      <w:r>
        <w:rPr>
          <w:b/>
        </w:rPr>
        <w:t>)</w:t>
      </w:r>
    </w:p>
    <w:p w:rsidR="00C56446" w:rsidRDefault="00C56446" w:rsidP="0087461A">
      <w:pPr>
        <w:tabs>
          <w:tab w:val="left" w:pos="1418"/>
        </w:tabs>
        <w:spacing w:before="100" w:beforeAutospacing="1" w:after="100" w:afterAutospacing="1"/>
        <w:ind w:left="1418" w:hanging="1418"/>
      </w:pPr>
      <w:r>
        <w:t>Camp, Robert C.  (1989)</w:t>
      </w:r>
      <w:proofErr w:type="gramStart"/>
      <w:r>
        <w:t xml:space="preserve">.  </w:t>
      </w:r>
      <w:r w:rsidRPr="00C56446">
        <w:rPr>
          <w:i/>
        </w:rPr>
        <w:t>Benchmarking</w:t>
      </w:r>
      <w:proofErr w:type="gramEnd"/>
      <w:r w:rsidRPr="00C56446">
        <w:rPr>
          <w:i/>
        </w:rPr>
        <w:t>: the search for industry best practices that lead to superior performance</w:t>
      </w:r>
      <w:r>
        <w:t>.  American Society of Quality Control: Milwaukee.</w:t>
      </w:r>
    </w:p>
    <w:p w:rsidR="00C56446" w:rsidRDefault="00C56446" w:rsidP="0087461A">
      <w:pPr>
        <w:tabs>
          <w:tab w:val="left" w:pos="1418"/>
        </w:tabs>
        <w:spacing w:before="100" w:beforeAutospacing="1" w:after="100" w:afterAutospacing="1"/>
        <w:ind w:left="1418" w:hanging="1418"/>
      </w:pPr>
      <w:r>
        <w:t>Jack, Lisa.  (2009)</w:t>
      </w:r>
      <w:proofErr w:type="gramStart"/>
      <w:r>
        <w:t xml:space="preserve">.  </w:t>
      </w:r>
      <w:r w:rsidRPr="00C56446">
        <w:rPr>
          <w:i/>
        </w:rPr>
        <w:t>Benchmarking</w:t>
      </w:r>
      <w:proofErr w:type="gramEnd"/>
      <w:r w:rsidRPr="00C56446">
        <w:rPr>
          <w:i/>
        </w:rPr>
        <w:t xml:space="preserve"> in Food and Farming</w:t>
      </w:r>
      <w:r>
        <w:t>.  Gower: Farnham.</w:t>
      </w:r>
    </w:p>
    <w:p w:rsidR="00C56446" w:rsidRDefault="00C56446" w:rsidP="0087461A">
      <w:pPr>
        <w:tabs>
          <w:tab w:val="left" w:pos="1418"/>
        </w:tabs>
        <w:spacing w:before="100" w:beforeAutospacing="1" w:after="100" w:afterAutospacing="1"/>
        <w:ind w:left="1418" w:hanging="1418"/>
      </w:pPr>
      <w:proofErr w:type="gramStart"/>
      <w:r>
        <w:t>ten</w:t>
      </w:r>
      <w:proofErr w:type="gramEnd"/>
      <w:r>
        <w:t xml:space="preserve"> </w:t>
      </w:r>
      <w:proofErr w:type="spellStart"/>
      <w:r>
        <w:t>Raa</w:t>
      </w:r>
      <w:proofErr w:type="spellEnd"/>
      <w:r>
        <w:t>, Thijs.  (2009)</w:t>
      </w:r>
      <w:proofErr w:type="gramStart"/>
      <w:r>
        <w:t xml:space="preserve">.  </w:t>
      </w:r>
      <w:r w:rsidRPr="00C56446">
        <w:rPr>
          <w:i/>
        </w:rPr>
        <w:t>The</w:t>
      </w:r>
      <w:proofErr w:type="gramEnd"/>
      <w:r w:rsidRPr="00C56446">
        <w:rPr>
          <w:i/>
        </w:rPr>
        <w:t xml:space="preserve"> Economics of Benchmarking</w:t>
      </w:r>
      <w:r>
        <w:t>.  Palgrave: Basingstoke.</w:t>
      </w:r>
    </w:p>
    <w:p w:rsidR="0087461A" w:rsidRDefault="0087461A" w:rsidP="0087461A">
      <w:pPr>
        <w:tabs>
          <w:tab w:val="left" w:pos="1418"/>
        </w:tabs>
        <w:spacing w:before="100" w:beforeAutospacing="1" w:after="100" w:afterAutospacing="1"/>
        <w:ind w:left="1418" w:hanging="1418"/>
      </w:pPr>
    </w:p>
    <w:p w:rsidR="00E33EAF" w:rsidRPr="00E33EAF" w:rsidRDefault="00E33EAF" w:rsidP="0087461A">
      <w:pPr>
        <w:tabs>
          <w:tab w:val="left" w:pos="1418"/>
        </w:tabs>
        <w:spacing w:before="100" w:beforeAutospacing="1" w:after="100" w:afterAutospacing="1"/>
        <w:ind w:left="1418" w:hanging="1418"/>
        <w:rPr>
          <w:b/>
        </w:rPr>
      </w:pPr>
      <w:r w:rsidRPr="00E33EAF">
        <w:rPr>
          <w:b/>
        </w:rPr>
        <w:t>(</w:t>
      </w:r>
      <w:proofErr w:type="gramStart"/>
      <w:r w:rsidRPr="00E33EAF">
        <w:rPr>
          <w:b/>
        </w:rPr>
        <w:t>journal</w:t>
      </w:r>
      <w:proofErr w:type="gramEnd"/>
      <w:r w:rsidRPr="00E33EAF">
        <w:rPr>
          <w:b/>
        </w:rPr>
        <w:t xml:space="preserve"> articles)</w:t>
      </w:r>
    </w:p>
    <w:p w:rsidR="00E33EAF" w:rsidRDefault="00E33EAF" w:rsidP="00402DCC">
      <w:pPr>
        <w:tabs>
          <w:tab w:val="left" w:pos="1418"/>
        </w:tabs>
        <w:spacing w:before="100" w:beforeAutospacing="1" w:after="100" w:afterAutospacing="1"/>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w:t>
      </w:r>
      <w:proofErr w:type="spellStart"/>
      <w:r>
        <w:t>J.M</w:t>
      </w:r>
      <w:proofErr w:type="spellEnd"/>
      <w:r>
        <w:t>.  (2016)</w:t>
      </w:r>
      <w:proofErr w:type="gramStart"/>
      <w:r>
        <w:t>.  Assessing</w:t>
      </w:r>
      <w:proofErr w:type="gramEnd"/>
      <w:r>
        <w:t xml:space="preserve"> Sustainability at Farm-Level: Lessons learned from a comparison of tools in practice.  </w:t>
      </w:r>
      <w:r w:rsidRPr="0036412F">
        <w:rPr>
          <w:i/>
        </w:rPr>
        <w:t>Ecological Indicators</w:t>
      </w:r>
      <w:r>
        <w:t>.  66:391-404</w:t>
      </w:r>
      <w:proofErr w:type="gramStart"/>
      <w:r>
        <w:t xml:space="preserve">.  </w:t>
      </w:r>
      <w:proofErr w:type="gramEnd"/>
      <w:r>
        <w:fldChar w:fldCharType="begin"/>
      </w:r>
      <w:r>
        <w:instrText xml:space="preserve"> HYPERLINK "</w:instrText>
      </w:r>
      <w:r w:rsidRPr="0036412F">
        <w:instrText>http://dx.doi.org/10.1016/j.ecolind.2016.01.047</w:instrText>
      </w:r>
      <w:r>
        <w:instrText xml:space="preserve">" </w:instrText>
      </w:r>
      <w:r>
        <w:fldChar w:fldCharType="separate"/>
      </w:r>
      <w:r w:rsidRPr="001F5920">
        <w:rPr>
          <w:rStyle w:val="Hyperlink"/>
        </w:rPr>
        <w:t>dx.doi.org/10.1016/j.ecolind.2016.01.047</w:t>
      </w:r>
      <w:r>
        <w:fldChar w:fldCharType="end"/>
      </w:r>
    </w:p>
    <w:p w:rsidR="00E33EAF" w:rsidRDefault="00E33EAF" w:rsidP="0036412F">
      <w:pPr>
        <w:tabs>
          <w:tab w:val="left" w:pos="1418"/>
        </w:tabs>
        <w:spacing w:before="100" w:beforeAutospacing="1" w:after="100" w:afterAutospacing="1"/>
        <w:ind w:left="1418" w:hanging="1418"/>
      </w:pPr>
      <w:proofErr w:type="gramStart"/>
      <w:r>
        <w:t>de</w:t>
      </w:r>
      <w:proofErr w:type="gramEnd"/>
      <w:r>
        <w:t xml:space="preserve"> </w:t>
      </w:r>
      <w:proofErr w:type="spellStart"/>
      <w:r>
        <w:t>Snoo</w:t>
      </w:r>
      <w:proofErr w:type="spellEnd"/>
      <w:r>
        <w:t>, Geert R.  (2006)</w:t>
      </w:r>
      <w:proofErr w:type="gramStart"/>
      <w:r>
        <w:t>.  Benchmarking</w:t>
      </w:r>
      <w:proofErr w:type="gramEnd"/>
      <w:r>
        <w:t xml:space="preserve">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8" w:history="1">
        <w:r w:rsidRPr="001F5920">
          <w:rPr>
            <w:rStyle w:val="Hyperlink"/>
          </w:rPr>
          <w:t>dx.doi.org/10.1065/lca2006.01.235</w:t>
        </w:r>
      </w:hyperlink>
    </w:p>
    <w:p w:rsidR="00E33EAF" w:rsidRDefault="00E33EAF" w:rsidP="0036412F">
      <w:pPr>
        <w:tabs>
          <w:tab w:val="left" w:pos="1418"/>
        </w:tabs>
        <w:spacing w:before="100" w:beforeAutospacing="1" w:after="100" w:afterAutospacing="1"/>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Gillian.  (2005)</w:t>
      </w:r>
      <w:proofErr w:type="gramStart"/>
      <w:r>
        <w:t>.  Farm</w:t>
      </w:r>
      <w:proofErr w:type="gramEnd"/>
      <w:r>
        <w:t xml:space="preserve"> Level Environmental Indicators; Are They Useful? An overview of green accounting systems for European farms.  </w:t>
      </w:r>
      <w:r w:rsidRPr="0036412F">
        <w:rPr>
          <w:i/>
        </w:rPr>
        <w:t>Agriculture, Ecosystems and Environment</w:t>
      </w:r>
      <w:r>
        <w:t>.  105:195-212</w:t>
      </w:r>
      <w:proofErr w:type="gramStart"/>
      <w:r>
        <w:t xml:space="preserve">.  </w:t>
      </w:r>
      <w:proofErr w:type="gramEnd"/>
      <w:r>
        <w:fldChar w:fldCharType="begin"/>
      </w:r>
      <w:r>
        <w:instrText xml:space="preserve"> HYPERLINK "http://www.doi.org/10.1016/j.agee.2004.04.003" </w:instrText>
      </w:r>
      <w:r>
        <w:fldChar w:fldCharType="separate"/>
      </w:r>
      <w:r w:rsidRPr="001F5920">
        <w:rPr>
          <w:rStyle w:val="Hyperlink"/>
        </w:rPr>
        <w:t>doi.org/10.1016/j.agee.2004.04.003</w:t>
      </w:r>
      <w:r>
        <w:fldChar w:fldCharType="end"/>
      </w:r>
    </w:p>
    <w:p w:rsidR="00E33EAF" w:rsidRDefault="00E33EAF" w:rsidP="0036412F">
      <w:pPr>
        <w:tabs>
          <w:tab w:val="left" w:pos="1418"/>
        </w:tabs>
        <w:spacing w:before="100" w:beforeAutospacing="1" w:after="100" w:afterAutospacing="1"/>
        <w:ind w:left="1418" w:hanging="1418"/>
      </w:pPr>
      <w:r>
        <w:t>Rose, David C., Bruce, Toby J.A.  (2017)</w:t>
      </w:r>
      <w:proofErr w:type="gramStart"/>
      <w:r>
        <w:t>.  Finding</w:t>
      </w:r>
      <w:proofErr w:type="gramEnd"/>
      <w:r>
        <w:t xml:space="preserve"> the Right Connection: What makes a successful decision support system.  (Editorial).  </w:t>
      </w:r>
      <w:r w:rsidRPr="00E33EAF">
        <w:rPr>
          <w:i/>
        </w:rPr>
        <w:t>Food and Energy Security</w:t>
      </w:r>
      <w:r>
        <w:t xml:space="preserve">.  </w:t>
      </w:r>
      <w:hyperlink r:id="rId9" w:history="1">
        <w:r w:rsidRPr="001F5920">
          <w:rPr>
            <w:rStyle w:val="Hyperlink"/>
          </w:rPr>
          <w:t>doi.org/10.1002/fes3.123</w:t>
        </w:r>
      </w:hyperlink>
    </w:p>
    <w:p w:rsidR="00E33EAF" w:rsidRDefault="00E33EAF" w:rsidP="0087461A">
      <w:pPr>
        <w:tabs>
          <w:tab w:val="left" w:pos="1418"/>
        </w:tabs>
        <w:spacing w:before="100" w:beforeAutospacing="1" w:after="100" w:afterAutospacing="1"/>
        <w:ind w:left="1418" w:hanging="1418"/>
      </w:pPr>
      <w:r w:rsidRPr="0087461A">
        <w:t>V</w:t>
      </w:r>
      <w:r>
        <w:t xml:space="preserve">itale, </w:t>
      </w:r>
      <w:proofErr w:type="spellStart"/>
      <w:proofErr w:type="gramStart"/>
      <w:r>
        <w:t>Pilja</w:t>
      </w:r>
      <w:proofErr w:type="spellEnd"/>
      <w:r>
        <w:t>.,</w:t>
      </w:r>
      <w:proofErr w:type="gramEnd"/>
      <w:r>
        <w:t xml:space="preserve"> Vitale, Jeffrey., </w:t>
      </w:r>
      <w:proofErr w:type="spellStart"/>
      <w:r>
        <w:t>Epplin</w:t>
      </w:r>
      <w:proofErr w:type="spellEnd"/>
      <w:r>
        <w:t>, Francis</w:t>
      </w:r>
      <w:r w:rsidRPr="0087461A">
        <w:t>.</w:t>
      </w:r>
      <w:r>
        <w:t xml:space="preserve"> </w:t>
      </w:r>
      <w:r w:rsidRPr="0087461A">
        <w:t xml:space="preserve"> (2019)</w:t>
      </w:r>
      <w:proofErr w:type="gramStart"/>
      <w:r>
        <w:t>.  Factors</w:t>
      </w:r>
      <w:proofErr w:type="gramEnd"/>
      <w:r>
        <w:t xml:space="preserve"> Affecting Efficiency Measures of Western Great Plains Wheat Dominant Farms. </w:t>
      </w:r>
      <w:r w:rsidRPr="0087461A">
        <w:t xml:space="preserve"> </w:t>
      </w:r>
      <w:r w:rsidRPr="0087461A">
        <w:rPr>
          <w:i/>
        </w:rPr>
        <w:t>Journal of Agricultural and Applied Economics</w:t>
      </w:r>
      <w:r>
        <w:t>.</w:t>
      </w:r>
      <w:r w:rsidRPr="0087461A">
        <w:t xml:space="preserve"> </w:t>
      </w:r>
      <w:r>
        <w:t xml:space="preserve"> </w:t>
      </w:r>
      <w:r w:rsidRPr="0087461A">
        <w:t>51(1)</w:t>
      </w:r>
      <w:r>
        <w:t>:</w:t>
      </w:r>
      <w:r w:rsidRPr="0087461A">
        <w:t>69</w:t>
      </w:r>
      <w:r>
        <w:t>-</w:t>
      </w:r>
      <w:r w:rsidRPr="0087461A">
        <w:t>103.</w:t>
      </w:r>
      <w:r>
        <w:t xml:space="preserve">  </w:t>
      </w:r>
      <w:hyperlink r:id="rId10" w:history="1">
        <w:r w:rsidRPr="001F5920">
          <w:rPr>
            <w:rStyle w:val="Hyperlink"/>
          </w:rPr>
          <w:t>doi.org/10.1017/aae.2018.24</w:t>
        </w:r>
      </w:hyperlink>
    </w:p>
    <w:p w:rsidR="00E33EAF" w:rsidRDefault="00E33EAF" w:rsidP="0087461A">
      <w:pPr>
        <w:tabs>
          <w:tab w:val="left" w:pos="1418"/>
        </w:tabs>
        <w:spacing w:before="100" w:beforeAutospacing="1" w:after="100" w:afterAutospacing="1"/>
        <w:ind w:left="1418" w:hanging="1418"/>
      </w:pPr>
      <w:r>
        <w:t>Ward, Simon.  (2019)</w:t>
      </w:r>
      <w:proofErr w:type="gramStart"/>
      <w:r>
        <w:t>.  The</w:t>
      </w:r>
      <w:proofErr w:type="gramEnd"/>
      <w:r>
        <w:t xml:space="preserve"> UK Governments Role in Post </w:t>
      </w:r>
      <w:proofErr w:type="spellStart"/>
      <w:r>
        <w:t>BREXIT</w:t>
      </w:r>
      <w:proofErr w:type="spellEnd"/>
      <w:r>
        <w:t xml:space="preserve"> Farm Income Support and Trade Policy.  Paper presented at </w:t>
      </w:r>
      <w:r w:rsidRPr="0087461A">
        <w:t>The 22nd International Farm Management Association Congress:</w:t>
      </w:r>
      <w:r>
        <w:t xml:space="preserve"> Launceston.  </w:t>
      </w:r>
      <w:hyperlink r:id="rId11" w:history="1">
        <w:r w:rsidRPr="001F5920">
          <w:rPr>
            <w:rStyle w:val="Hyperlink"/>
          </w:rPr>
          <w:t>http://ifma22.org</w:t>
        </w:r>
      </w:hyperlink>
    </w:p>
    <w:p w:rsidR="00E33EAF" w:rsidRDefault="00E33EAF" w:rsidP="0087461A">
      <w:pPr>
        <w:tabs>
          <w:tab w:val="left" w:pos="1418"/>
        </w:tabs>
        <w:spacing w:before="100" w:beforeAutospacing="1" w:after="100" w:afterAutospacing="1"/>
        <w:ind w:left="1418" w:hanging="1418"/>
      </w:pPr>
      <w:r>
        <w:t xml:space="preserve">Wilson, Ross H., Charry </w:t>
      </w:r>
      <w:proofErr w:type="spellStart"/>
      <w:r>
        <w:t>A.A</w:t>
      </w:r>
      <w:proofErr w:type="spellEnd"/>
      <w:r>
        <w:t xml:space="preserve">., Kemp, </w:t>
      </w:r>
      <w:proofErr w:type="spellStart"/>
      <w:r>
        <w:t>D.R</w:t>
      </w:r>
      <w:proofErr w:type="spellEnd"/>
      <w:r>
        <w:t>.  (2005)</w:t>
      </w:r>
      <w:proofErr w:type="gramStart"/>
      <w:r>
        <w:t>.  Performance</w:t>
      </w:r>
      <w:proofErr w:type="gramEnd"/>
      <w:r>
        <w:t xml:space="preserve"> Indicators and Benchmarking in Australian Agriculture: Synthesis and perspectives.  </w:t>
      </w:r>
      <w:r w:rsidRPr="009C12B8">
        <w:rPr>
          <w:i/>
        </w:rPr>
        <w:t>Extension Farming Systems Journal</w:t>
      </w:r>
      <w:r>
        <w:t>.  1(1):45-57.</w:t>
      </w:r>
    </w:p>
    <w:sectPr w:rsidR="00E33EAF" w:rsidSect="00355E3B">
      <w:pgSz w:w="11906" w:h="16838"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53F" w:rsidRDefault="006D453F" w:rsidP="003160BD">
      <w:r>
        <w:separator/>
      </w:r>
    </w:p>
  </w:endnote>
  <w:endnote w:type="continuationSeparator" w:id="0">
    <w:p w:rsidR="006D453F" w:rsidRDefault="006D453F" w:rsidP="0031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53F" w:rsidRDefault="006D453F" w:rsidP="003160BD">
      <w:r>
        <w:separator/>
      </w:r>
    </w:p>
  </w:footnote>
  <w:footnote w:type="continuationSeparator" w:id="0">
    <w:p w:rsidR="006D453F" w:rsidRDefault="006D453F" w:rsidP="003160BD">
      <w:r>
        <w:continuationSeparator/>
      </w:r>
    </w:p>
  </w:footnote>
  <w:footnote w:id="1">
    <w:p w:rsidR="003160BD" w:rsidRDefault="003160BD" w:rsidP="003160BD">
      <w:pPr>
        <w:pStyle w:val="FootnoteText"/>
      </w:pPr>
      <w:r>
        <w:rPr>
          <w:rStyle w:val="FootnoteReference"/>
        </w:rPr>
        <w:footnoteRef/>
      </w:r>
      <w:r>
        <w:t xml:space="preserve"> Benchmarking "is the practice of comparing business processes and performance metrics to industry bests and best practices from other firms (or farms).  Dimensions typically measured are cost, quality, and time."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60E74"/>
    <w:rsid w:val="00096650"/>
    <w:rsid w:val="000B4B3D"/>
    <w:rsid w:val="000C0482"/>
    <w:rsid w:val="000E0237"/>
    <w:rsid w:val="001236EC"/>
    <w:rsid w:val="00126C6F"/>
    <w:rsid w:val="0013451D"/>
    <w:rsid w:val="00197661"/>
    <w:rsid w:val="001A2CE7"/>
    <w:rsid w:val="001D47D5"/>
    <w:rsid w:val="00203C47"/>
    <w:rsid w:val="0023011B"/>
    <w:rsid w:val="002437BF"/>
    <w:rsid w:val="002B4E56"/>
    <w:rsid w:val="00301C3D"/>
    <w:rsid w:val="003160BD"/>
    <w:rsid w:val="00355E3B"/>
    <w:rsid w:val="00362919"/>
    <w:rsid w:val="0036412F"/>
    <w:rsid w:val="003B581C"/>
    <w:rsid w:val="00402DCC"/>
    <w:rsid w:val="00442866"/>
    <w:rsid w:val="00452FC6"/>
    <w:rsid w:val="00477B16"/>
    <w:rsid w:val="004E294C"/>
    <w:rsid w:val="00520CCC"/>
    <w:rsid w:val="00582A9D"/>
    <w:rsid w:val="00594C4C"/>
    <w:rsid w:val="005D254F"/>
    <w:rsid w:val="005D3A90"/>
    <w:rsid w:val="00600344"/>
    <w:rsid w:val="00680720"/>
    <w:rsid w:val="006D453F"/>
    <w:rsid w:val="006E7477"/>
    <w:rsid w:val="007101C6"/>
    <w:rsid w:val="00740331"/>
    <w:rsid w:val="00752A3B"/>
    <w:rsid w:val="00760664"/>
    <w:rsid w:val="00790DBA"/>
    <w:rsid w:val="007F3AE7"/>
    <w:rsid w:val="00800117"/>
    <w:rsid w:val="008150C6"/>
    <w:rsid w:val="00856983"/>
    <w:rsid w:val="0087461A"/>
    <w:rsid w:val="008D5700"/>
    <w:rsid w:val="009462C1"/>
    <w:rsid w:val="00950075"/>
    <w:rsid w:val="009B42EB"/>
    <w:rsid w:val="009C0C85"/>
    <w:rsid w:val="009C12B8"/>
    <w:rsid w:val="00A06577"/>
    <w:rsid w:val="00AA2E54"/>
    <w:rsid w:val="00AB7FC2"/>
    <w:rsid w:val="00B20B67"/>
    <w:rsid w:val="00B4575F"/>
    <w:rsid w:val="00BA3DC8"/>
    <w:rsid w:val="00C56446"/>
    <w:rsid w:val="00C60FCC"/>
    <w:rsid w:val="00CB044B"/>
    <w:rsid w:val="00CB1E55"/>
    <w:rsid w:val="00CB768A"/>
    <w:rsid w:val="00D21681"/>
    <w:rsid w:val="00D35EAE"/>
    <w:rsid w:val="00D41FA4"/>
    <w:rsid w:val="00D430F3"/>
    <w:rsid w:val="00D43CDA"/>
    <w:rsid w:val="00D97742"/>
    <w:rsid w:val="00DC774E"/>
    <w:rsid w:val="00E01571"/>
    <w:rsid w:val="00E03656"/>
    <w:rsid w:val="00E113D9"/>
    <w:rsid w:val="00E33EAF"/>
    <w:rsid w:val="00E508DF"/>
    <w:rsid w:val="00E61B2F"/>
    <w:rsid w:val="00E728E9"/>
    <w:rsid w:val="00EA0271"/>
    <w:rsid w:val="00F46D6B"/>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57ECE"/>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FootnoteText">
    <w:name w:val="footnote text"/>
    <w:basedOn w:val="Normal"/>
    <w:link w:val="FootnoteTextChar"/>
    <w:semiHidden/>
    <w:unhideWhenUsed/>
    <w:rsid w:val="003160BD"/>
    <w:rPr>
      <w:sz w:val="20"/>
      <w:szCs w:val="20"/>
    </w:rPr>
  </w:style>
  <w:style w:type="character" w:customStyle="1" w:styleId="FootnoteTextChar">
    <w:name w:val="Footnote Text Char"/>
    <w:basedOn w:val="DefaultParagraphFont"/>
    <w:link w:val="FootnoteText"/>
    <w:semiHidden/>
    <w:rsid w:val="003160BD"/>
    <w:rPr>
      <w:lang w:eastAsia="en-US"/>
    </w:rPr>
  </w:style>
  <w:style w:type="character" w:styleId="FootnoteReference">
    <w:name w:val="footnote reference"/>
    <w:basedOn w:val="DefaultParagraphFont"/>
    <w:semiHidden/>
    <w:unhideWhenUsed/>
    <w:rsid w:val="003160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65/lca2006.01.2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fma22.org/" TargetMode="External"/><Relationship Id="rId5" Type="http://schemas.openxmlformats.org/officeDocument/2006/relationships/webSettings" Target="webSettings.xml"/><Relationship Id="rId10" Type="http://schemas.openxmlformats.org/officeDocument/2006/relationships/hyperlink" Target="http://www.doi.org/10.1017/aae.2018.24" TargetMode="External"/><Relationship Id="rId4" Type="http://schemas.openxmlformats.org/officeDocument/2006/relationships/settings" Target="settings.xml"/><Relationship Id="rId9" Type="http://schemas.openxmlformats.org/officeDocument/2006/relationships/hyperlink" Target="https://doi.org/10.1002/fes3.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6A138-40DC-495F-9CB4-1B04D6AE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10884</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5</cp:revision>
  <cp:lastPrinted>2004-12-20T14:17:00Z</cp:lastPrinted>
  <dcterms:created xsi:type="dcterms:W3CDTF">2019-03-13T13:34:00Z</dcterms:created>
  <dcterms:modified xsi:type="dcterms:W3CDTF">2019-03-13T13:39:00Z</dcterms:modified>
</cp:coreProperties>
</file>